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8FED6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全自动血型分析仪</w:t>
      </w:r>
      <w:r>
        <w:rPr>
          <w:rFonts w:hint="eastAsia" w:ascii="宋体" w:hAnsi="宋体"/>
          <w:b/>
          <w:sz w:val="28"/>
          <w:szCs w:val="28"/>
        </w:rPr>
        <w:t>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22A5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4FF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2F8B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3960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1AD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BA61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全自动血型分析仪</w:t>
            </w:r>
          </w:p>
        </w:tc>
      </w:tr>
      <w:tr w14:paraId="059B1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8D92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164D9E">
            <w:pPr>
              <w:numPr>
                <w:ilvl w:val="0"/>
                <w:numId w:val="0"/>
              </w:numPr>
              <w:spacing w:line="480" w:lineRule="auto"/>
              <w:ind w:leftChars="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用于来我院就诊的患者进行</w:t>
            </w:r>
            <w:r>
              <w:rPr>
                <w:rFonts w:hint="eastAsia"/>
                <w:sz w:val="24"/>
                <w:szCs w:val="24"/>
                <w:lang w:eastAsia="zh-CN"/>
              </w:rPr>
              <w:t>血型定型</w:t>
            </w:r>
          </w:p>
        </w:tc>
      </w:tr>
      <w:tr w14:paraId="0DC6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583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B7E6445">
            <w:pP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可</w:t>
            </w:r>
            <w:r>
              <w:rPr>
                <w:rFonts w:hint="eastAsia"/>
                <w:sz w:val="24"/>
                <w:szCs w:val="24"/>
                <w:lang w:eastAsia="zh-CN"/>
              </w:rPr>
              <w:t>进行血型定型，包括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ABO血型正、反定型、RhD血型定型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等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</w:tr>
      <w:tr w14:paraId="794E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9F3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A83CAC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样本位：96个样本位；</w:t>
            </w:r>
          </w:p>
          <w:p w14:paraId="136756D8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 试剂位：14个试剂位，具有自动混匀功能；</w:t>
            </w:r>
          </w:p>
          <w:p w14:paraId="36EECC78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 凝胶卡位：120卡位；</w:t>
            </w:r>
          </w:p>
          <w:p w14:paraId="0A7FFE18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 载体类型：微柱凝胶卡；</w:t>
            </w:r>
          </w:p>
          <w:p w14:paraId="4B775C4E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 检测速度：≥500测试/每小时。血型鉴定≥120个标本/小时；</w:t>
            </w:r>
          </w:p>
          <w:p w14:paraId="5D8B12AE">
            <w:pPr>
              <w:numPr>
                <w:ilvl w:val="0"/>
                <w:numId w:val="0"/>
              </w:numPr>
              <w:tabs>
                <w:tab w:val="left" w:pos="1176"/>
              </w:tabs>
              <w:ind w:leftChars="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 检测项目：ABO血型正定型 、ABO血型反定型检测、RhD 血型检测、Rh血型抗原检测等。</w:t>
            </w:r>
          </w:p>
          <w:p w14:paraId="581C303C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 w14:paraId="6A63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D590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726D07D9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AC6B25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1.打孔装置：根据测试项目需要灵活打孔，避免浪费；</w:t>
            </w:r>
          </w:p>
          <w:p w14:paraId="31458EBE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 离心系统：有2台独立的封闭式离心机，离心机速度1500转/分-3000转可调。可同时离心24张卡；</w:t>
            </w:r>
          </w:p>
          <w:p w14:paraId="04E2AA89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3.孵育系统：孵育温度37°C，12个孵育位；</w:t>
            </w:r>
          </w:p>
          <w:p w14:paraId="56F8E0EC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 成像系统：双面拍照成像，高清彩色成像系统，图像清晰、真实、直观，原始影像图片可永久保存；</w:t>
            </w:r>
          </w:p>
          <w:p w14:paraId="2EB415A3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 条码扫描：装载时自动扫描样本、试剂条码，测试中自动扫描凝胶卡条码，支持多种格式条形码；</w:t>
            </w:r>
          </w:p>
          <w:p w14:paraId="1F3B4EC8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6.软件功能：运行状态实时检测、异常状态报警；支持与LIS系统双向通讯，可自动/手动传输测试结果；</w:t>
            </w:r>
          </w:p>
          <w:p w14:paraId="01703A7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生物安全：废TIP、废卡封闭式管理，防止生物危害;封闭式操作，防止测试过程中对操作人员造成伤害。</w:t>
            </w:r>
          </w:p>
        </w:tc>
      </w:tr>
      <w:tr w14:paraId="7DB7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08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6B90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年，设备的生产日期和合同签订的时间间隔不大于6个月。</w:t>
            </w:r>
          </w:p>
          <w:p w14:paraId="50748B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bookmarkStart w:id="0" w:name="OLE_LINK2"/>
            <w:bookmarkStart w:id="1" w:name="OLE_LINK5"/>
            <w:bookmarkStart w:id="2" w:name="OLE_LINK3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整机终身免费质保；设备设计使用的耗材必须为开放的耗材，并提供阳光网能点配价格，验收时提供三个以上厂家的医用耗材使用进行验收。</w:t>
            </w:r>
          </w:p>
          <w:p w14:paraId="1E0271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供货时应同时附上中文使用说明书（包括纸质版和电子版）。</w:t>
            </w:r>
          </w:p>
          <w:p w14:paraId="5FBA9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774171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。</w:t>
            </w:r>
          </w:p>
          <w:p w14:paraId="671FA6DF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．在广西省内设有办事处，配备售后服务工程师，定期巡检培训；</w:t>
            </w:r>
          </w:p>
          <w:p w14:paraId="1B3DA41C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年；终身维护；</w:t>
            </w:r>
          </w:p>
          <w:p w14:paraId="127CFF10">
            <w:pPr>
              <w:jc w:val="left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781700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9.必须提供中文版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LIS/HIS 接口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技术文档。</w:t>
            </w:r>
          </w:p>
          <w:p w14:paraId="08E67B23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 w14:paraId="5C8B6D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6109E8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B9B35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6088F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 w14:paraId="62FB8A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6BC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04B0FA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66A56A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69DC0C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136126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70C653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0F37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2105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7514C1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1549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62042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F2A62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1A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A9720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7904A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9F7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F6F71B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19F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35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EE507C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66AD30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9A13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62EAF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0BD5E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5F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C0A4C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7848DE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636EB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7E4D8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8BF14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E8C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78C0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2907FE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F50B7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7630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672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83ED889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71B50A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031FF9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0FE165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13B73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4BC1C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87375A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A250F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50ED02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3"/>
        <w:tblW w:w="101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864"/>
      </w:tblGrid>
      <w:tr w14:paraId="5C92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7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69BC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560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四、设备和耗材、检验试剂的关系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(需要的必填）</w:t>
            </w:r>
          </w:p>
          <w:p w14:paraId="3A5ED801">
            <w:pPr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（备注：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此表由科室填写年计划使用量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val="en-US" w:eastAsia="zh-CN"/>
              </w:rPr>
              <w:t>，供应商参与竞标时填写其他部分，作为评标时价格评审的重要依据。</w:t>
            </w:r>
            <w:r>
              <w:rPr>
                <w:rFonts w:hint="eastAsia" w:ascii="宋体" w:hAnsi="宋体" w:eastAsia="宋体" w:cs="宋体"/>
                <w:b/>
                <w:bCs/>
                <w:color w:val="C00000"/>
                <w:sz w:val="28"/>
                <w:szCs w:val="28"/>
                <w:lang w:eastAsia="zh-CN"/>
              </w:rPr>
              <w:t>）</w:t>
            </w:r>
          </w:p>
          <w:p w14:paraId="095718D5">
            <w:pPr>
              <w:rPr>
                <w:sz w:val="24"/>
              </w:rPr>
            </w:pPr>
          </w:p>
        </w:tc>
        <w:tc>
          <w:tcPr>
            <w:tcW w:w="7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tbl>
            <w:tblPr>
              <w:tblStyle w:val="4"/>
              <w:tblW w:w="710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43"/>
              <w:gridCol w:w="660"/>
              <w:gridCol w:w="690"/>
              <w:gridCol w:w="675"/>
              <w:gridCol w:w="677"/>
              <w:gridCol w:w="790"/>
              <w:gridCol w:w="790"/>
              <w:gridCol w:w="790"/>
              <w:gridCol w:w="790"/>
            </w:tblGrid>
            <w:tr w14:paraId="2B4446C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16" w:hRule="atLeast"/>
              </w:trPr>
              <w:tc>
                <w:tcPr>
                  <w:tcW w:w="1243" w:type="dxa"/>
                  <w:vAlign w:val="center"/>
                </w:tcPr>
                <w:p w14:paraId="1B5672D8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耗材名称</w:t>
                  </w:r>
                </w:p>
              </w:tc>
              <w:tc>
                <w:tcPr>
                  <w:tcW w:w="660" w:type="dxa"/>
                  <w:vAlign w:val="center"/>
                </w:tcPr>
                <w:p w14:paraId="31FFEDB4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国产/进口</w:t>
                  </w:r>
                </w:p>
              </w:tc>
              <w:tc>
                <w:tcPr>
                  <w:tcW w:w="690" w:type="dxa"/>
                  <w:vAlign w:val="center"/>
                </w:tcPr>
                <w:p w14:paraId="21EED81B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是否专机专用耗材</w:t>
                  </w:r>
                </w:p>
              </w:tc>
              <w:tc>
                <w:tcPr>
                  <w:tcW w:w="675" w:type="dxa"/>
                  <w:vAlign w:val="center"/>
                </w:tcPr>
                <w:p w14:paraId="6EFA5D29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耗材品牌</w:t>
                  </w:r>
                </w:p>
              </w:tc>
              <w:tc>
                <w:tcPr>
                  <w:tcW w:w="677" w:type="dxa"/>
                  <w:vAlign w:val="center"/>
                </w:tcPr>
                <w:p w14:paraId="355DEBCC">
                  <w:pPr>
                    <w:jc w:val="left"/>
                    <w:rPr>
                      <w:rFonts w:hint="default" w:ascii="宋体" w:hAnsi="宋体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集采网/阳光网</w:t>
                  </w:r>
                </w:p>
              </w:tc>
              <w:tc>
                <w:tcPr>
                  <w:tcW w:w="790" w:type="dxa"/>
                  <w:vAlign w:val="center"/>
                </w:tcPr>
                <w:p w14:paraId="0FFD62AB">
                  <w:pPr>
                    <w:jc w:val="left"/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集采网价格</w:t>
                  </w:r>
                </w:p>
              </w:tc>
              <w:tc>
                <w:tcPr>
                  <w:tcW w:w="790" w:type="dxa"/>
                  <w:vAlign w:val="center"/>
                </w:tcPr>
                <w:p w14:paraId="4090C237">
                  <w:pPr>
                    <w:jc w:val="center"/>
                    <w:rPr>
                      <w:rFonts w:hint="default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阳光网价格</w:t>
                  </w:r>
                </w:p>
              </w:tc>
              <w:tc>
                <w:tcPr>
                  <w:tcW w:w="790" w:type="dxa"/>
                  <w:vAlign w:val="center"/>
                </w:tcPr>
                <w:p w14:paraId="409C0F00">
                  <w:pPr>
                    <w:jc w:val="center"/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阳光网成交价格</w:t>
                  </w:r>
                </w:p>
              </w:tc>
              <w:tc>
                <w:tcPr>
                  <w:tcW w:w="790" w:type="dxa"/>
                  <w:vAlign w:val="center"/>
                </w:tcPr>
                <w:p w14:paraId="638F53D6">
                  <w:pPr>
                    <w:jc w:val="center"/>
                    <w:rPr>
                      <w:rFonts w:hint="default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w:t>年计划使用人份</w:t>
                  </w:r>
                </w:p>
              </w:tc>
            </w:tr>
            <w:tr w14:paraId="64A64B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46171BD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ABO、RH血型鉴定卡（正定型）</w:t>
                  </w:r>
                </w:p>
              </w:tc>
              <w:tc>
                <w:tcPr>
                  <w:tcW w:w="660" w:type="dxa"/>
                  <w:vAlign w:val="center"/>
                </w:tcPr>
                <w:p w14:paraId="578B2177">
                  <w:pPr>
                    <w:jc w:val="both"/>
                    <w:rPr>
                      <w:rFonts w:hint="eastAsia" w:ascii="宋体" w:hAnsi="宋体" w:eastAsia="宋体" w:cs="宋体"/>
                      <w:color w:val="auto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55A8E785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5A3B04F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19CF8E48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A99D3DE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14F8074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1013E44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1B49A3A0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360人次</w:t>
                  </w:r>
                </w:p>
              </w:tc>
            </w:tr>
            <w:tr w14:paraId="414B2A9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5CCD4CFE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ABO、RHD血型鉴定卡（正反定型）</w:t>
                  </w:r>
                </w:p>
              </w:tc>
              <w:tc>
                <w:tcPr>
                  <w:tcW w:w="660" w:type="dxa"/>
                  <w:vAlign w:val="center"/>
                </w:tcPr>
                <w:p w14:paraId="73E6FAB4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19E22FF6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6E8151A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77B307F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2238EAEF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8A7A849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EF54720">
                  <w:pPr>
                    <w:jc w:val="center"/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5A96783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43200人次</w:t>
                  </w:r>
                </w:p>
              </w:tc>
            </w:tr>
            <w:tr w14:paraId="491F3D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388CFC2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质控品</w:t>
                  </w:r>
                </w:p>
              </w:tc>
              <w:tc>
                <w:tcPr>
                  <w:tcW w:w="660" w:type="dxa"/>
                  <w:vAlign w:val="center"/>
                </w:tcPr>
                <w:p w14:paraId="210082A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C665D6E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19DA0177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077B17F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1D00F38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25A9532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4630B351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617BC91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6盒（6批次）</w:t>
                  </w:r>
                </w:p>
              </w:tc>
            </w:tr>
            <w:tr w14:paraId="1E363E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3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79518068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全自动血型分析仪吸头</w:t>
                  </w:r>
                </w:p>
              </w:tc>
              <w:tc>
                <w:tcPr>
                  <w:tcW w:w="660" w:type="dxa"/>
                  <w:vAlign w:val="center"/>
                </w:tcPr>
                <w:p w14:paraId="5E4DE77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3EBE536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759CC1C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59E3B98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47E9FEA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1DBC0DF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3B3AB70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0293A3B4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2"/>
                      <w:szCs w:val="22"/>
                      <w:u w:val="none"/>
                      <w:lang w:val="en-US" w:eastAsia="zh-CN" w:bidi="ar"/>
                    </w:rPr>
                    <w:t>50000人次</w:t>
                  </w:r>
                </w:p>
              </w:tc>
            </w:tr>
            <w:tr w14:paraId="44E2DDB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70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19CBE6D6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660" w:type="dxa"/>
                  <w:vAlign w:val="center"/>
                </w:tcPr>
                <w:p w14:paraId="3D13EF4C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2320AD1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214E8C60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2B8A70A4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34CDDF7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41063C8C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5C050771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580F087A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</w:tr>
            <w:tr w14:paraId="0B67E8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53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0E2D9F6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660" w:type="dxa"/>
                  <w:vAlign w:val="center"/>
                </w:tcPr>
                <w:p w14:paraId="3B1DCCF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51B7BC9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3300557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004711FC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60A6232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79E0F8B8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A5A9148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66902CCF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</w:tr>
            <w:tr w14:paraId="6221E3D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1243" w:type="dxa"/>
                  <w:shd w:val="clear" w:color="auto" w:fill="auto"/>
                  <w:vAlign w:val="center"/>
                </w:tcPr>
                <w:p w14:paraId="535F7E9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660" w:type="dxa"/>
                  <w:vAlign w:val="center"/>
                </w:tcPr>
                <w:p w14:paraId="190722D9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14:paraId="44EAE04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5" w:type="dxa"/>
                  <w:vAlign w:val="center"/>
                </w:tcPr>
                <w:p w14:paraId="68D02532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677" w:type="dxa"/>
                  <w:vAlign w:val="center"/>
                </w:tcPr>
                <w:p w14:paraId="091BAFDA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098E9E19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1084533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vAlign w:val="center"/>
                </w:tcPr>
                <w:p w14:paraId="676E393D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  <w:vAlign w:val="center"/>
                </w:tcPr>
                <w:p w14:paraId="4EF2BD51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</w:tr>
            <w:tr w14:paraId="0BAFFC6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C4A52FD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0" w:type="auto"/>
                </w:tcPr>
                <w:p w14:paraId="2CA73E16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1121713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77A992DB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7DA2B18E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7C48F76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3B753BDF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</w:tcPr>
                <w:p w14:paraId="2CF2E5E1">
                  <w:pPr>
                    <w:rPr>
                      <w:rFonts w:hint="eastAsia" w:ascii="宋体" w:hAnsi="宋体" w:eastAsia="宋体" w:cs="宋体"/>
                      <w:color w:val="auto"/>
                      <w:vertAlign w:val="baseline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48238BB2"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2"/>
                      <w:szCs w:val="22"/>
                      <w:u w:val="none"/>
                      <w:lang w:val="en-US" w:eastAsia="zh-CN" w:bidi="ar-SA"/>
                    </w:rPr>
                  </w:pPr>
                </w:p>
              </w:tc>
            </w:tr>
          </w:tbl>
          <w:p w14:paraId="5A5BAE02">
            <w:pPr>
              <w:jc w:val="left"/>
              <w:rPr>
                <w:rFonts w:hint="default" w:ascii="仿宋" w:hAnsi="仿宋" w:eastAsia="仿宋" w:cs="仿宋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C00000"/>
                <w:sz w:val="30"/>
                <w:szCs w:val="30"/>
                <w:vertAlign w:val="baseline"/>
                <w:lang w:val="en-US" w:eastAsia="zh-CN"/>
              </w:rPr>
              <w:t>年计划使用人份由使用科室填写（必填项）</w:t>
            </w:r>
          </w:p>
        </w:tc>
      </w:tr>
    </w:tbl>
    <w:p w14:paraId="5C82ECE1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p w14:paraId="40CB4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20C05E9"/>
    <w:rsid w:val="16142243"/>
    <w:rsid w:val="181A3A94"/>
    <w:rsid w:val="1E2C105E"/>
    <w:rsid w:val="23C35A42"/>
    <w:rsid w:val="2A8752D2"/>
    <w:rsid w:val="2C5B282A"/>
    <w:rsid w:val="323E4A41"/>
    <w:rsid w:val="3DA27428"/>
    <w:rsid w:val="40E431A7"/>
    <w:rsid w:val="4246427A"/>
    <w:rsid w:val="4C0E4FC1"/>
    <w:rsid w:val="4D836255"/>
    <w:rsid w:val="539F1B70"/>
    <w:rsid w:val="57C340FA"/>
    <w:rsid w:val="585F1768"/>
    <w:rsid w:val="67762D20"/>
    <w:rsid w:val="69F0140A"/>
    <w:rsid w:val="78887C68"/>
    <w:rsid w:val="7C25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2"/>
      <w:szCs w:val="22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1177</Words>
  <Characters>1257</Characters>
  <Lines>0</Lines>
  <Paragraphs>0</Paragraphs>
  <TotalTime>4</TotalTime>
  <ScaleCrop>false</ScaleCrop>
  <LinksUpToDate>false</LinksUpToDate>
  <CharactersWithSpaces>1269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bl</cp:lastModifiedBy>
  <dcterms:modified xsi:type="dcterms:W3CDTF">2026-07-21T07:34:24Z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